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AD165" w14:textId="67E67E92" w:rsidR="00B82052" w:rsidRPr="00B82052" w:rsidRDefault="002952EE" w:rsidP="00B82052">
      <w:pPr>
        <w:autoSpaceDE w:val="0"/>
        <w:autoSpaceDN w:val="0"/>
        <w:adjustRightInd w:val="0"/>
        <w:spacing w:after="0" w:line="240" w:lineRule="auto"/>
        <w:jc w:val="center"/>
        <w:rPr>
          <w:rFonts w:ascii="Times New Roman" w:hAnsi="Times New Roman"/>
          <w:b/>
          <w:bCs/>
          <w:color w:val="000000"/>
          <w:sz w:val="24"/>
          <w:szCs w:val="24"/>
          <w:lang w:val="en-US"/>
        </w:rPr>
      </w:pPr>
      <w:r w:rsidRPr="00B82052">
        <w:rPr>
          <w:rFonts w:ascii="Times New Roman" w:hAnsi="Times New Roman"/>
          <w:b/>
          <w:noProof/>
          <w:color w:val="000000"/>
          <w:sz w:val="24"/>
          <w:szCs w:val="24"/>
          <w:lang w:val="en-US"/>
        </w:rPr>
        <w:drawing>
          <wp:inline distT="0" distB="0" distL="0" distR="0" wp14:anchorId="1F5DCA95" wp14:editId="4EBA9B59">
            <wp:extent cx="1176655" cy="111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13790"/>
                    </a:xfrm>
                    <a:prstGeom prst="rect">
                      <a:avLst/>
                    </a:prstGeom>
                    <a:noFill/>
                    <a:ln>
                      <a:noFill/>
                    </a:ln>
                  </pic:spPr>
                </pic:pic>
              </a:graphicData>
            </a:graphic>
          </wp:inline>
        </w:drawing>
      </w:r>
    </w:p>
    <w:p w14:paraId="231FF239" w14:textId="77777777" w:rsidR="00B82052" w:rsidRPr="00B82052" w:rsidRDefault="00B82052" w:rsidP="00B82052">
      <w:pPr>
        <w:spacing w:after="0" w:line="240" w:lineRule="auto"/>
        <w:jc w:val="center"/>
        <w:rPr>
          <w:rFonts w:ascii="Times New Roman" w:hAnsi="Times New Roman"/>
          <w:b/>
          <w:sz w:val="24"/>
          <w:szCs w:val="24"/>
          <w:lang w:val="en-GB"/>
        </w:rPr>
      </w:pPr>
    </w:p>
    <w:p w14:paraId="1B9C4914" w14:textId="77777777" w:rsidR="00B82052" w:rsidRPr="00B82052" w:rsidRDefault="00B82052" w:rsidP="00B82052">
      <w:pPr>
        <w:spacing w:after="0" w:line="240" w:lineRule="auto"/>
        <w:jc w:val="center"/>
        <w:rPr>
          <w:rFonts w:ascii="Times New Roman" w:hAnsi="Times New Roman"/>
          <w:b/>
          <w:sz w:val="24"/>
          <w:szCs w:val="24"/>
          <w:lang w:val="en-GB"/>
        </w:rPr>
      </w:pPr>
      <w:proofErr w:type="spellStart"/>
      <w:r w:rsidRPr="00B82052">
        <w:rPr>
          <w:rFonts w:ascii="Times New Roman" w:hAnsi="Times New Roman"/>
          <w:b/>
          <w:sz w:val="24"/>
          <w:szCs w:val="24"/>
          <w:lang w:val="en-GB"/>
        </w:rPr>
        <w:t>Goce</w:t>
      </w:r>
      <w:proofErr w:type="spellEnd"/>
      <w:r w:rsidRPr="00B82052">
        <w:rPr>
          <w:rFonts w:ascii="Times New Roman" w:hAnsi="Times New Roman"/>
          <w:b/>
          <w:sz w:val="24"/>
          <w:szCs w:val="24"/>
          <w:lang w:val="en-GB"/>
        </w:rPr>
        <w:t xml:space="preserve"> </w:t>
      </w:r>
      <w:proofErr w:type="spellStart"/>
      <w:r w:rsidRPr="00B82052">
        <w:rPr>
          <w:rFonts w:ascii="Times New Roman" w:hAnsi="Times New Roman"/>
          <w:b/>
          <w:sz w:val="24"/>
          <w:szCs w:val="24"/>
          <w:lang w:val="en-GB"/>
        </w:rPr>
        <w:t>Delcev</w:t>
      </w:r>
      <w:proofErr w:type="spellEnd"/>
      <w:r w:rsidRPr="00B82052">
        <w:rPr>
          <w:rFonts w:ascii="Times New Roman" w:hAnsi="Times New Roman"/>
          <w:b/>
          <w:sz w:val="24"/>
          <w:szCs w:val="24"/>
          <w:lang w:val="en-GB"/>
        </w:rPr>
        <w:t xml:space="preserve"> University</w:t>
      </w:r>
      <w:r w:rsidR="00BE64DE">
        <w:rPr>
          <w:rFonts w:ascii="Times New Roman" w:hAnsi="Times New Roman"/>
          <w:b/>
          <w:sz w:val="24"/>
          <w:szCs w:val="24"/>
          <w:lang w:val="en-GB"/>
        </w:rPr>
        <w:t xml:space="preserve">, </w:t>
      </w:r>
      <w:proofErr w:type="spellStart"/>
      <w:r w:rsidRPr="00B82052">
        <w:rPr>
          <w:rFonts w:ascii="Times New Roman" w:hAnsi="Times New Roman"/>
          <w:b/>
          <w:sz w:val="24"/>
          <w:szCs w:val="24"/>
          <w:lang w:val="en-GB"/>
        </w:rPr>
        <w:t>Stip</w:t>
      </w:r>
      <w:proofErr w:type="spellEnd"/>
      <w:r>
        <w:rPr>
          <w:rFonts w:ascii="Times New Roman" w:hAnsi="Times New Roman"/>
          <w:b/>
          <w:sz w:val="24"/>
          <w:szCs w:val="24"/>
          <w:lang w:val="en-GB"/>
        </w:rPr>
        <w:t>, North Macedonia</w:t>
      </w:r>
      <w:r w:rsidRPr="00B82052">
        <w:rPr>
          <w:rFonts w:ascii="Times New Roman" w:hAnsi="Times New Roman"/>
          <w:b/>
          <w:sz w:val="24"/>
          <w:szCs w:val="24"/>
          <w:lang w:val="en-GB"/>
        </w:rPr>
        <w:t xml:space="preserve"> </w:t>
      </w:r>
    </w:p>
    <w:p w14:paraId="55AC4BF9" w14:textId="77777777" w:rsidR="00B82052" w:rsidRPr="00B82052" w:rsidRDefault="00B82052" w:rsidP="00B82052">
      <w:pPr>
        <w:spacing w:after="0" w:line="240" w:lineRule="auto"/>
        <w:jc w:val="center"/>
        <w:rPr>
          <w:rFonts w:ascii="Times New Roman" w:hAnsi="Times New Roman"/>
          <w:b/>
          <w:sz w:val="24"/>
          <w:szCs w:val="24"/>
          <w:lang w:val="en-GB"/>
        </w:rPr>
      </w:pPr>
      <w:r w:rsidRPr="00B82052">
        <w:rPr>
          <w:rFonts w:ascii="Times New Roman" w:hAnsi="Times New Roman"/>
          <w:b/>
          <w:sz w:val="24"/>
          <w:szCs w:val="24"/>
          <w:lang w:val="en-GB"/>
        </w:rPr>
        <w:t>Faculty of Tourism and Business Logistics</w:t>
      </w:r>
    </w:p>
    <w:p w14:paraId="4DEB62C7" w14:textId="77777777" w:rsidR="00B82052" w:rsidRPr="00B82052" w:rsidRDefault="00B82052" w:rsidP="00B82052">
      <w:pPr>
        <w:jc w:val="center"/>
        <w:rPr>
          <w:rFonts w:ascii="Times New Roman" w:hAnsi="Times New Roman"/>
          <w:sz w:val="24"/>
          <w:lang w:val="en-GB"/>
        </w:rPr>
      </w:pPr>
    </w:p>
    <w:p w14:paraId="5A394588" w14:textId="30B49E7B" w:rsidR="00B82052" w:rsidRPr="00B82052" w:rsidRDefault="00C171F9" w:rsidP="00C6614C">
      <w:pPr>
        <w:spacing w:after="0"/>
        <w:jc w:val="center"/>
        <w:rPr>
          <w:rFonts w:ascii="Times New Roman" w:hAnsi="Times New Roman"/>
          <w:b/>
          <w:caps/>
          <w:sz w:val="28"/>
          <w:szCs w:val="28"/>
          <w:lang w:val="en-GB"/>
        </w:rPr>
      </w:pPr>
      <w:r>
        <w:rPr>
          <w:rFonts w:ascii="Times New Roman" w:hAnsi="Times New Roman"/>
          <w:b/>
          <w:color w:val="333333"/>
          <w:sz w:val="28"/>
          <w:szCs w:val="28"/>
          <w:lang w:val="en-US"/>
        </w:rPr>
        <w:t>EIGHT</w:t>
      </w:r>
      <w:r w:rsidR="00B82052" w:rsidRPr="00B82052">
        <w:rPr>
          <w:rFonts w:ascii="Times New Roman" w:hAnsi="Times New Roman"/>
          <w:b/>
          <w:color w:val="333333"/>
          <w:sz w:val="28"/>
          <w:szCs w:val="28"/>
          <w:lang w:val="en-US"/>
        </w:rPr>
        <w:t xml:space="preserve"> </w:t>
      </w:r>
      <w:r w:rsidR="00B82052" w:rsidRPr="00B82052">
        <w:rPr>
          <w:rFonts w:ascii="Times New Roman" w:hAnsi="Times New Roman"/>
          <w:b/>
          <w:caps/>
          <w:sz w:val="28"/>
          <w:szCs w:val="28"/>
          <w:lang w:val="en-GB"/>
        </w:rPr>
        <w:t xml:space="preserve">international scientific conference </w:t>
      </w:r>
    </w:p>
    <w:p w14:paraId="622D590E" w14:textId="77777777" w:rsidR="00B82052" w:rsidRPr="00B82052" w:rsidRDefault="00B82052" w:rsidP="00B82052">
      <w:pPr>
        <w:jc w:val="center"/>
        <w:rPr>
          <w:rFonts w:ascii="Times New Roman" w:hAnsi="Times New Roman"/>
          <w:b/>
          <w:bCs/>
          <w:lang w:val="en-US"/>
        </w:rPr>
      </w:pPr>
      <w:r w:rsidRPr="00B82052">
        <w:rPr>
          <w:rFonts w:ascii="Times New Roman" w:hAnsi="Times New Roman"/>
          <w:b/>
          <w:bCs/>
          <w:lang w:val="en-US"/>
        </w:rPr>
        <w:t>CHALLENGES OF TOURISM AND BUSINESS LOGISTICS IN THE 21</w:t>
      </w:r>
      <w:r w:rsidRPr="00B82052">
        <w:rPr>
          <w:rFonts w:ascii="Times New Roman" w:hAnsi="Times New Roman"/>
          <w:b/>
          <w:bCs/>
          <w:vertAlign w:val="superscript"/>
          <w:lang w:val="en-US"/>
        </w:rPr>
        <w:t>ST</w:t>
      </w:r>
      <w:r w:rsidRPr="00B82052">
        <w:rPr>
          <w:rFonts w:ascii="Times New Roman" w:hAnsi="Times New Roman"/>
          <w:b/>
          <w:bCs/>
          <w:lang w:val="en-US"/>
        </w:rPr>
        <w:t xml:space="preserve"> CENTURY</w:t>
      </w:r>
    </w:p>
    <w:p w14:paraId="00BE6873" w14:textId="77777777" w:rsidR="00B82052" w:rsidRPr="00B82052" w:rsidRDefault="00B82052" w:rsidP="00B82052">
      <w:pPr>
        <w:spacing w:after="0"/>
        <w:jc w:val="center"/>
        <w:rPr>
          <w:rFonts w:ascii="Times New Roman" w:hAnsi="Times New Roman"/>
          <w:b/>
          <w:sz w:val="28"/>
          <w:szCs w:val="28"/>
          <w:lang w:val="en-GB"/>
        </w:rPr>
      </w:pPr>
    </w:p>
    <w:p w14:paraId="23B9A8A5" w14:textId="77777777" w:rsidR="00B82052" w:rsidRPr="00B82052" w:rsidRDefault="00B82052" w:rsidP="00B82052">
      <w:pPr>
        <w:spacing w:after="0"/>
        <w:jc w:val="center"/>
        <w:rPr>
          <w:rFonts w:ascii="Times New Roman" w:hAnsi="Times New Roman"/>
          <w:b/>
          <w:sz w:val="28"/>
          <w:szCs w:val="28"/>
          <w:lang w:val="en-GB"/>
        </w:rPr>
      </w:pPr>
      <w:r w:rsidRPr="00B82052">
        <w:rPr>
          <w:rFonts w:ascii="Times New Roman" w:hAnsi="Times New Roman"/>
          <w:b/>
          <w:sz w:val="28"/>
          <w:szCs w:val="28"/>
          <w:lang w:val="en-GB"/>
        </w:rPr>
        <w:t>APPLICATION FORM</w:t>
      </w:r>
    </w:p>
    <w:p w14:paraId="24878382" w14:textId="77777777" w:rsidR="00B82052" w:rsidRPr="00B82052" w:rsidRDefault="00B82052" w:rsidP="00B82052">
      <w:pPr>
        <w:jc w:val="center"/>
        <w:rPr>
          <w:rFonts w:ascii="Times New Roman" w:hAnsi="Times New Roman"/>
          <w:b/>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2185"/>
        <w:gridCol w:w="1665"/>
      </w:tblGrid>
      <w:tr w:rsidR="00B82052" w:rsidRPr="00B82052" w14:paraId="37028324" w14:textId="77777777" w:rsidTr="0019748A">
        <w:trPr>
          <w:trHeight w:val="301"/>
          <w:jc w:val="center"/>
        </w:trPr>
        <w:tc>
          <w:tcPr>
            <w:tcW w:w="3579" w:type="dxa"/>
            <w:shd w:val="clear" w:color="auto" w:fill="auto"/>
          </w:tcPr>
          <w:p w14:paraId="7DCCCEBA" w14:textId="77777777" w:rsidR="00B82052" w:rsidRPr="00B82052" w:rsidRDefault="00B82052" w:rsidP="00B82052">
            <w:pPr>
              <w:spacing w:after="0" w:line="240" w:lineRule="auto"/>
              <w:rPr>
                <w:rFonts w:ascii="Times New Roman" w:hAnsi="Times New Roman"/>
                <w:sz w:val="20"/>
                <w:szCs w:val="20"/>
                <w:lang w:val="en-GB"/>
              </w:rPr>
            </w:pPr>
            <w:r w:rsidRPr="00B82052">
              <w:rPr>
                <w:rFonts w:ascii="Times New Roman" w:hAnsi="Times New Roman"/>
                <w:sz w:val="20"/>
                <w:szCs w:val="20"/>
                <w:lang w:val="en-GB"/>
              </w:rPr>
              <w:t>First and last name of the 1st author</w:t>
            </w:r>
          </w:p>
        </w:tc>
        <w:tc>
          <w:tcPr>
            <w:tcW w:w="3850" w:type="dxa"/>
            <w:gridSpan w:val="2"/>
            <w:shd w:val="clear" w:color="auto" w:fill="auto"/>
          </w:tcPr>
          <w:p w14:paraId="3523BC7B" w14:textId="5502621C" w:rsidR="00B82052" w:rsidRPr="008F752E" w:rsidRDefault="008F752E" w:rsidP="00B82052">
            <w:pPr>
              <w:spacing w:after="0" w:line="240" w:lineRule="auto"/>
              <w:rPr>
                <w:rFonts w:ascii="Times New Roman" w:hAnsi="Times New Roman"/>
                <w:sz w:val="20"/>
                <w:szCs w:val="20"/>
                <w:lang w:val="sr-Latn-RS"/>
              </w:rPr>
            </w:pPr>
            <w:r>
              <w:rPr>
                <w:rFonts w:ascii="Times New Roman" w:hAnsi="Times New Roman"/>
                <w:sz w:val="20"/>
                <w:szCs w:val="20"/>
                <w:lang w:val="sr-Latn-RS"/>
              </w:rPr>
              <w:t>Žarko Rađenović</w:t>
            </w:r>
          </w:p>
        </w:tc>
      </w:tr>
      <w:tr w:rsidR="0019748A" w:rsidRPr="00B82052" w14:paraId="228C2341" w14:textId="77777777" w:rsidTr="0019748A">
        <w:trPr>
          <w:trHeight w:val="263"/>
          <w:jc w:val="center"/>
        </w:trPr>
        <w:tc>
          <w:tcPr>
            <w:tcW w:w="3579" w:type="dxa"/>
            <w:shd w:val="clear" w:color="auto" w:fill="auto"/>
          </w:tcPr>
          <w:p w14:paraId="766DC85A"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University / Institution</w:t>
            </w:r>
            <w:r w:rsidRPr="00B82052">
              <w:rPr>
                <w:rFonts w:ascii="Times New Roman" w:hAnsi="Times New Roman"/>
                <w:sz w:val="20"/>
                <w:szCs w:val="20"/>
                <w:lang w:val="en-GB"/>
              </w:rPr>
              <w:tab/>
            </w:r>
          </w:p>
        </w:tc>
        <w:tc>
          <w:tcPr>
            <w:tcW w:w="3850" w:type="dxa"/>
            <w:gridSpan w:val="2"/>
            <w:shd w:val="clear" w:color="auto" w:fill="auto"/>
          </w:tcPr>
          <w:p w14:paraId="6CAC2173" w14:textId="3AD81434" w:rsidR="0019748A" w:rsidRPr="00B82052" w:rsidRDefault="0019748A" w:rsidP="0019748A">
            <w:pPr>
              <w:spacing w:after="0" w:line="240" w:lineRule="auto"/>
              <w:rPr>
                <w:rFonts w:ascii="Times New Roman" w:hAnsi="Times New Roman"/>
                <w:sz w:val="20"/>
                <w:szCs w:val="20"/>
                <w:lang w:val="en-GB"/>
              </w:rPr>
            </w:pPr>
            <w:r>
              <w:rPr>
                <w:rFonts w:ascii="Times New Roman" w:hAnsi="Times New Roman"/>
                <w:sz w:val="20"/>
                <w:szCs w:val="20"/>
                <w:lang w:val="en-GB"/>
              </w:rPr>
              <w:t xml:space="preserve">Innovation </w:t>
            </w:r>
            <w:proofErr w:type="spellStart"/>
            <w:r>
              <w:rPr>
                <w:rFonts w:ascii="Times New Roman" w:hAnsi="Times New Roman"/>
                <w:sz w:val="20"/>
                <w:szCs w:val="20"/>
                <w:lang w:val="en-GB"/>
              </w:rPr>
              <w:t>center</w:t>
            </w:r>
            <w:proofErr w:type="spellEnd"/>
            <w:r>
              <w:rPr>
                <w:rFonts w:ascii="Times New Roman" w:hAnsi="Times New Roman"/>
                <w:sz w:val="20"/>
                <w:szCs w:val="20"/>
                <w:lang w:val="en-GB"/>
              </w:rPr>
              <w:t xml:space="preserve"> University of </w:t>
            </w:r>
            <w:proofErr w:type="spellStart"/>
            <w:r>
              <w:rPr>
                <w:rFonts w:ascii="Times New Roman" w:hAnsi="Times New Roman"/>
                <w:sz w:val="20"/>
                <w:szCs w:val="20"/>
                <w:lang w:val="en-GB"/>
              </w:rPr>
              <w:t>Niš</w:t>
            </w:r>
            <w:proofErr w:type="spellEnd"/>
          </w:p>
        </w:tc>
      </w:tr>
      <w:tr w:rsidR="0019748A" w:rsidRPr="00B82052" w14:paraId="7C22FF96" w14:textId="77777777" w:rsidTr="0019748A">
        <w:trPr>
          <w:trHeight w:val="263"/>
          <w:jc w:val="center"/>
        </w:trPr>
        <w:tc>
          <w:tcPr>
            <w:tcW w:w="3579" w:type="dxa"/>
            <w:shd w:val="clear" w:color="auto" w:fill="auto"/>
          </w:tcPr>
          <w:p w14:paraId="75312C6F"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First and last name of the 2nd author</w:t>
            </w:r>
          </w:p>
        </w:tc>
        <w:tc>
          <w:tcPr>
            <w:tcW w:w="3850" w:type="dxa"/>
            <w:gridSpan w:val="2"/>
            <w:shd w:val="clear" w:color="auto" w:fill="auto"/>
          </w:tcPr>
          <w:p w14:paraId="7A828486" w14:textId="3C01A1E5" w:rsidR="0019748A" w:rsidRPr="00B82052" w:rsidRDefault="0019748A" w:rsidP="0019748A">
            <w:pPr>
              <w:spacing w:after="0" w:line="240" w:lineRule="auto"/>
              <w:rPr>
                <w:rFonts w:ascii="Times New Roman" w:hAnsi="Times New Roman"/>
                <w:sz w:val="20"/>
                <w:szCs w:val="20"/>
                <w:lang w:val="en-GB"/>
              </w:rPr>
            </w:pPr>
            <w:proofErr w:type="spellStart"/>
            <w:r>
              <w:rPr>
                <w:rFonts w:ascii="Times New Roman" w:hAnsi="Times New Roman"/>
                <w:sz w:val="20"/>
                <w:szCs w:val="20"/>
                <w:lang w:val="en-GB"/>
              </w:rPr>
              <w:t>Tatjana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Boshkov</w:t>
            </w:r>
            <w:proofErr w:type="spellEnd"/>
          </w:p>
        </w:tc>
      </w:tr>
      <w:tr w:rsidR="0019748A" w:rsidRPr="00B82052" w14:paraId="616568A1" w14:textId="77777777" w:rsidTr="0019748A">
        <w:trPr>
          <w:trHeight w:val="263"/>
          <w:jc w:val="center"/>
        </w:trPr>
        <w:tc>
          <w:tcPr>
            <w:tcW w:w="3579" w:type="dxa"/>
            <w:shd w:val="clear" w:color="auto" w:fill="auto"/>
          </w:tcPr>
          <w:p w14:paraId="65B427E2"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University / Institution</w:t>
            </w:r>
            <w:r w:rsidRPr="00B82052">
              <w:rPr>
                <w:rFonts w:ascii="Times New Roman" w:hAnsi="Times New Roman"/>
                <w:sz w:val="20"/>
                <w:szCs w:val="20"/>
                <w:lang w:val="en-GB"/>
              </w:rPr>
              <w:tab/>
            </w:r>
          </w:p>
        </w:tc>
        <w:tc>
          <w:tcPr>
            <w:tcW w:w="3850" w:type="dxa"/>
            <w:gridSpan w:val="2"/>
            <w:shd w:val="clear" w:color="auto" w:fill="auto"/>
          </w:tcPr>
          <w:p w14:paraId="4B6AF5D2" w14:textId="1284AC15" w:rsidR="0019748A" w:rsidRPr="00B82052" w:rsidRDefault="0019748A" w:rsidP="0019748A">
            <w:pPr>
              <w:spacing w:after="0" w:line="240" w:lineRule="auto"/>
              <w:rPr>
                <w:rFonts w:ascii="Times New Roman" w:hAnsi="Times New Roman"/>
                <w:sz w:val="20"/>
                <w:szCs w:val="20"/>
                <w:lang w:val="en-GB"/>
              </w:rPr>
            </w:pPr>
            <w:r>
              <w:rPr>
                <w:rFonts w:ascii="Times New Roman" w:hAnsi="Times New Roman"/>
                <w:sz w:val="20"/>
                <w:szCs w:val="20"/>
                <w:lang w:val="en-GB"/>
              </w:rPr>
              <w:t>Facult</w:t>
            </w:r>
            <w:r w:rsidRPr="0019748A">
              <w:rPr>
                <w:rFonts w:ascii="Times New Roman" w:hAnsi="Times New Roman"/>
                <w:sz w:val="20"/>
                <w:szCs w:val="20"/>
                <w:lang w:val="en-GB"/>
              </w:rPr>
              <w:t xml:space="preserve">y </w:t>
            </w:r>
            <w:r w:rsidRPr="0019748A">
              <w:rPr>
                <w:rFonts w:ascii="Times New Roman" w:hAnsi="Times New Roman"/>
                <w:sz w:val="20"/>
                <w:szCs w:val="20"/>
                <w:lang w:val="en-GB"/>
              </w:rPr>
              <w:t>of Tourism and Business Logistics</w:t>
            </w:r>
            <w:r w:rsidRPr="0019748A">
              <w:rPr>
                <w:rFonts w:ascii="Times New Roman" w:hAnsi="Times New Roman"/>
                <w:sz w:val="20"/>
                <w:szCs w:val="20"/>
                <w:lang w:val="en-GB"/>
              </w:rPr>
              <w:t>, UGD</w:t>
            </w:r>
          </w:p>
        </w:tc>
      </w:tr>
      <w:tr w:rsidR="0019748A" w:rsidRPr="00B82052" w14:paraId="28DA8D71" w14:textId="77777777" w:rsidTr="0019748A">
        <w:trPr>
          <w:trHeight w:val="263"/>
          <w:jc w:val="center"/>
        </w:trPr>
        <w:tc>
          <w:tcPr>
            <w:tcW w:w="3579" w:type="dxa"/>
            <w:shd w:val="clear" w:color="auto" w:fill="auto"/>
          </w:tcPr>
          <w:p w14:paraId="0A6BE58C"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First and last name of the 3rd author</w:t>
            </w:r>
          </w:p>
        </w:tc>
        <w:tc>
          <w:tcPr>
            <w:tcW w:w="3850" w:type="dxa"/>
            <w:gridSpan w:val="2"/>
            <w:shd w:val="clear" w:color="auto" w:fill="auto"/>
          </w:tcPr>
          <w:p w14:paraId="6851E567" w14:textId="77777777" w:rsidR="0019748A" w:rsidRPr="00B82052" w:rsidRDefault="0019748A" w:rsidP="0019748A">
            <w:pPr>
              <w:spacing w:after="0" w:line="240" w:lineRule="auto"/>
              <w:rPr>
                <w:rFonts w:ascii="Times New Roman" w:hAnsi="Times New Roman"/>
                <w:sz w:val="20"/>
                <w:szCs w:val="20"/>
                <w:lang w:val="en-GB"/>
              </w:rPr>
            </w:pPr>
          </w:p>
        </w:tc>
      </w:tr>
      <w:tr w:rsidR="0019748A" w:rsidRPr="00B82052" w14:paraId="7AAB62CB" w14:textId="77777777" w:rsidTr="0019748A">
        <w:trPr>
          <w:trHeight w:val="267"/>
          <w:jc w:val="center"/>
        </w:trPr>
        <w:tc>
          <w:tcPr>
            <w:tcW w:w="3579" w:type="dxa"/>
            <w:shd w:val="clear" w:color="auto" w:fill="auto"/>
          </w:tcPr>
          <w:p w14:paraId="6370E68A"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University / Institution</w:t>
            </w:r>
          </w:p>
        </w:tc>
        <w:tc>
          <w:tcPr>
            <w:tcW w:w="3850" w:type="dxa"/>
            <w:gridSpan w:val="2"/>
            <w:shd w:val="clear" w:color="auto" w:fill="auto"/>
          </w:tcPr>
          <w:p w14:paraId="7D4928B3" w14:textId="28B727F3" w:rsidR="0019748A" w:rsidRPr="00B82052" w:rsidRDefault="0019748A" w:rsidP="0019748A">
            <w:pPr>
              <w:spacing w:after="0" w:line="240" w:lineRule="auto"/>
              <w:rPr>
                <w:rFonts w:ascii="Times New Roman" w:hAnsi="Times New Roman"/>
                <w:sz w:val="20"/>
                <w:szCs w:val="20"/>
                <w:lang w:val="en-GB"/>
              </w:rPr>
            </w:pPr>
          </w:p>
        </w:tc>
      </w:tr>
      <w:tr w:rsidR="0019748A" w:rsidRPr="00B82052" w14:paraId="602687FA" w14:textId="77777777" w:rsidTr="0019748A">
        <w:trPr>
          <w:jc w:val="center"/>
        </w:trPr>
        <w:tc>
          <w:tcPr>
            <w:tcW w:w="3579" w:type="dxa"/>
            <w:shd w:val="clear" w:color="auto" w:fill="auto"/>
          </w:tcPr>
          <w:p w14:paraId="1BFA0B0C" w14:textId="77777777" w:rsidR="0019748A" w:rsidRPr="00B82052" w:rsidRDefault="0019748A" w:rsidP="0019748A">
            <w:pPr>
              <w:spacing w:after="0" w:line="240" w:lineRule="auto"/>
              <w:rPr>
                <w:rFonts w:ascii="Times New Roman" w:hAnsi="Times New Roman"/>
                <w:sz w:val="20"/>
                <w:szCs w:val="20"/>
                <w:lang w:val="en-US"/>
              </w:rPr>
            </w:pPr>
            <w:r w:rsidRPr="00B82052">
              <w:rPr>
                <w:rFonts w:ascii="Times New Roman" w:hAnsi="Times New Roman"/>
                <w:sz w:val="20"/>
                <w:szCs w:val="20"/>
                <w:lang w:val="en-US"/>
              </w:rPr>
              <w:t>Conference section</w:t>
            </w:r>
          </w:p>
          <w:p w14:paraId="6286843A"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US"/>
              </w:rPr>
              <w:t>(underline)</w:t>
            </w:r>
          </w:p>
        </w:tc>
        <w:tc>
          <w:tcPr>
            <w:tcW w:w="3850" w:type="dxa"/>
            <w:gridSpan w:val="2"/>
            <w:shd w:val="clear" w:color="auto" w:fill="auto"/>
          </w:tcPr>
          <w:p w14:paraId="5D8BA01A" w14:textId="77777777" w:rsidR="0019748A" w:rsidRPr="008F752E" w:rsidRDefault="0019748A" w:rsidP="0019748A">
            <w:pPr>
              <w:spacing w:after="0" w:line="240" w:lineRule="auto"/>
              <w:jc w:val="center"/>
              <w:rPr>
                <w:rFonts w:ascii="Times New Roman" w:hAnsi="Times New Roman"/>
                <w:sz w:val="20"/>
                <w:szCs w:val="20"/>
                <w:u w:val="single"/>
                <w:lang w:val="en-GB"/>
              </w:rPr>
            </w:pPr>
            <w:r w:rsidRPr="008F752E">
              <w:rPr>
                <w:rFonts w:ascii="Times New Roman" w:hAnsi="Times New Roman"/>
                <w:sz w:val="20"/>
                <w:szCs w:val="20"/>
                <w:u w:val="single"/>
                <w:lang w:val="en-US"/>
              </w:rPr>
              <w:t>SESSION I: BUSINESS LOGISTICS &amp; BUSINESS ADMINISTRATION</w:t>
            </w:r>
            <w:r w:rsidRPr="008F752E">
              <w:rPr>
                <w:rFonts w:ascii="Times New Roman" w:hAnsi="Times New Roman"/>
                <w:sz w:val="20"/>
                <w:szCs w:val="20"/>
                <w:u w:val="single"/>
                <w:lang w:val="en-GB"/>
              </w:rPr>
              <w:t xml:space="preserve"> </w:t>
            </w:r>
          </w:p>
          <w:p w14:paraId="5089E906" w14:textId="77777777" w:rsidR="0019748A" w:rsidRDefault="0019748A" w:rsidP="0019748A">
            <w:pPr>
              <w:spacing w:after="0" w:line="240" w:lineRule="auto"/>
              <w:jc w:val="center"/>
              <w:rPr>
                <w:rFonts w:ascii="Times New Roman" w:hAnsi="Times New Roman"/>
                <w:sz w:val="20"/>
                <w:szCs w:val="20"/>
                <w:lang w:val="en-GB"/>
              </w:rPr>
            </w:pPr>
          </w:p>
          <w:p w14:paraId="55BD7461" w14:textId="77777777" w:rsidR="0019748A" w:rsidRPr="00B82052" w:rsidRDefault="0019748A" w:rsidP="0019748A">
            <w:pPr>
              <w:spacing w:after="0" w:line="240" w:lineRule="auto"/>
              <w:jc w:val="center"/>
              <w:rPr>
                <w:rFonts w:ascii="Times New Roman" w:hAnsi="Times New Roman"/>
                <w:sz w:val="20"/>
                <w:szCs w:val="20"/>
                <w:lang w:val="en-GB"/>
              </w:rPr>
            </w:pPr>
            <w:r w:rsidRPr="00B82052">
              <w:rPr>
                <w:rFonts w:ascii="Times New Roman" w:hAnsi="Times New Roman"/>
                <w:sz w:val="20"/>
                <w:szCs w:val="20"/>
                <w:lang w:val="en-GB"/>
              </w:rPr>
              <w:t xml:space="preserve">SESSION </w:t>
            </w:r>
            <w:r>
              <w:rPr>
                <w:rFonts w:ascii="Times New Roman" w:hAnsi="Times New Roman"/>
                <w:sz w:val="20"/>
                <w:szCs w:val="20"/>
                <w:lang w:val="en-GB"/>
              </w:rPr>
              <w:t>I</w:t>
            </w:r>
            <w:r w:rsidRPr="00B82052">
              <w:rPr>
                <w:rFonts w:ascii="Times New Roman" w:hAnsi="Times New Roman"/>
                <w:sz w:val="20"/>
                <w:szCs w:val="20"/>
                <w:lang w:val="en-GB"/>
              </w:rPr>
              <w:t>I: TOURISM, HOSPITALITY &amp; GASTRONOMY</w:t>
            </w:r>
          </w:p>
        </w:tc>
      </w:tr>
      <w:tr w:rsidR="0019748A" w:rsidRPr="00B82052" w14:paraId="3FB37B0D" w14:textId="77777777" w:rsidTr="0019748A">
        <w:trPr>
          <w:trHeight w:val="595"/>
          <w:jc w:val="center"/>
        </w:trPr>
        <w:tc>
          <w:tcPr>
            <w:tcW w:w="3579" w:type="dxa"/>
            <w:shd w:val="clear" w:color="auto" w:fill="auto"/>
          </w:tcPr>
          <w:p w14:paraId="413B5A63"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GB"/>
              </w:rPr>
              <w:t xml:space="preserve">Participation </w:t>
            </w:r>
          </w:p>
          <w:p w14:paraId="1D075644" w14:textId="77777777" w:rsidR="0019748A" w:rsidRPr="00B82052" w:rsidRDefault="0019748A" w:rsidP="0019748A">
            <w:pPr>
              <w:spacing w:after="0" w:line="240" w:lineRule="auto"/>
              <w:rPr>
                <w:rFonts w:ascii="Times New Roman" w:hAnsi="Times New Roman"/>
                <w:sz w:val="20"/>
                <w:szCs w:val="20"/>
                <w:lang w:val="en-GB"/>
              </w:rPr>
            </w:pPr>
            <w:r w:rsidRPr="00B82052">
              <w:rPr>
                <w:rFonts w:ascii="Times New Roman" w:hAnsi="Times New Roman"/>
                <w:sz w:val="20"/>
                <w:szCs w:val="20"/>
                <w:lang w:val="en-US"/>
              </w:rPr>
              <w:t>(underline)</w:t>
            </w:r>
          </w:p>
        </w:tc>
        <w:tc>
          <w:tcPr>
            <w:tcW w:w="2185" w:type="dxa"/>
            <w:shd w:val="clear" w:color="auto" w:fill="auto"/>
          </w:tcPr>
          <w:p w14:paraId="3D85416D" w14:textId="77777777" w:rsidR="0019748A" w:rsidRPr="008F752E" w:rsidRDefault="0019748A" w:rsidP="0019748A">
            <w:pPr>
              <w:spacing w:after="0" w:line="240" w:lineRule="auto"/>
              <w:jc w:val="center"/>
              <w:rPr>
                <w:rFonts w:ascii="Times New Roman" w:hAnsi="Times New Roman"/>
                <w:sz w:val="20"/>
                <w:szCs w:val="20"/>
                <w:u w:val="single"/>
                <w:lang w:val="en-GB"/>
              </w:rPr>
            </w:pPr>
            <w:r w:rsidRPr="008F752E">
              <w:rPr>
                <w:rFonts w:ascii="Times New Roman" w:hAnsi="Times New Roman"/>
                <w:sz w:val="20"/>
                <w:szCs w:val="20"/>
                <w:u w:val="single"/>
                <w:lang w:val="en-GB"/>
              </w:rPr>
              <w:t>Attending</w:t>
            </w:r>
          </w:p>
          <w:p w14:paraId="3C2BBA74" w14:textId="77777777" w:rsidR="0019748A" w:rsidRPr="00B82052" w:rsidRDefault="0019748A" w:rsidP="0019748A">
            <w:pPr>
              <w:spacing w:after="0" w:line="240" w:lineRule="auto"/>
              <w:jc w:val="center"/>
              <w:rPr>
                <w:rFonts w:ascii="Times New Roman" w:hAnsi="Times New Roman"/>
                <w:sz w:val="20"/>
                <w:szCs w:val="20"/>
                <w:lang w:val="en-GB"/>
              </w:rPr>
            </w:pPr>
            <w:r w:rsidRPr="008F752E">
              <w:rPr>
                <w:rFonts w:ascii="Times New Roman" w:hAnsi="Times New Roman"/>
                <w:sz w:val="20"/>
                <w:szCs w:val="20"/>
                <w:u w:val="single"/>
                <w:lang w:val="en-US"/>
              </w:rPr>
              <w:t>Presentation</w:t>
            </w:r>
          </w:p>
        </w:tc>
        <w:tc>
          <w:tcPr>
            <w:tcW w:w="1665" w:type="dxa"/>
            <w:shd w:val="clear" w:color="auto" w:fill="auto"/>
          </w:tcPr>
          <w:p w14:paraId="749CD565" w14:textId="77777777" w:rsidR="0019748A" w:rsidRPr="00B82052" w:rsidRDefault="0019748A" w:rsidP="0019748A">
            <w:pPr>
              <w:spacing w:after="0" w:line="240" w:lineRule="auto"/>
              <w:jc w:val="center"/>
              <w:rPr>
                <w:rFonts w:ascii="Times New Roman" w:hAnsi="Times New Roman"/>
                <w:sz w:val="20"/>
                <w:szCs w:val="20"/>
                <w:lang w:val="en-GB"/>
              </w:rPr>
            </w:pPr>
            <w:r w:rsidRPr="00B82052">
              <w:rPr>
                <w:rFonts w:ascii="Times New Roman" w:hAnsi="Times New Roman"/>
                <w:sz w:val="20"/>
                <w:szCs w:val="20"/>
                <w:lang w:val="en-GB"/>
              </w:rPr>
              <w:t xml:space="preserve">Non-attending </w:t>
            </w:r>
          </w:p>
        </w:tc>
      </w:tr>
    </w:tbl>
    <w:p w14:paraId="63848932" w14:textId="77777777" w:rsidR="005144B8" w:rsidRPr="002B3082" w:rsidRDefault="005144B8" w:rsidP="005144B8">
      <w:pPr>
        <w:rPr>
          <w:lang w:val="en-GB"/>
        </w:rPr>
      </w:pPr>
    </w:p>
    <w:p w14:paraId="6E903D72" w14:textId="77777777" w:rsidR="00EB6981" w:rsidRPr="002B3082" w:rsidRDefault="00EB6981" w:rsidP="00080EE7">
      <w:pPr>
        <w:spacing w:line="480" w:lineRule="auto"/>
        <w:ind w:right="351"/>
        <w:rPr>
          <w:b/>
          <w:sz w:val="28"/>
          <w:szCs w:val="28"/>
          <w:lang w:val="en-GB"/>
        </w:rPr>
      </w:pPr>
    </w:p>
    <w:p w14:paraId="2E92290A" w14:textId="77777777" w:rsidR="00411053" w:rsidRDefault="00411053" w:rsidP="00AD37F5">
      <w:pPr>
        <w:spacing w:after="0" w:line="480" w:lineRule="auto"/>
        <w:ind w:left="284" w:right="351"/>
        <w:jc w:val="center"/>
        <w:rPr>
          <w:rFonts w:ascii="Times New Roman" w:hAnsi="Times New Roman"/>
          <w:b/>
          <w:sz w:val="28"/>
          <w:szCs w:val="28"/>
          <w:lang w:val="en-GB"/>
        </w:rPr>
      </w:pPr>
    </w:p>
    <w:p w14:paraId="383D2A64" w14:textId="77777777" w:rsidR="005334DA" w:rsidRDefault="005334DA" w:rsidP="00AD37F5">
      <w:pPr>
        <w:spacing w:after="0" w:line="480" w:lineRule="auto"/>
        <w:ind w:left="284" w:right="351"/>
        <w:jc w:val="center"/>
        <w:rPr>
          <w:rFonts w:ascii="Times New Roman" w:hAnsi="Times New Roman"/>
          <w:b/>
          <w:sz w:val="28"/>
          <w:szCs w:val="28"/>
          <w:lang w:val="en-GB"/>
        </w:rPr>
      </w:pPr>
    </w:p>
    <w:p w14:paraId="1D901C4A" w14:textId="77777777" w:rsidR="00C6614C" w:rsidRDefault="00C6614C" w:rsidP="00AD37F5">
      <w:pPr>
        <w:spacing w:after="0" w:line="480" w:lineRule="auto"/>
        <w:ind w:left="284" w:right="351"/>
        <w:jc w:val="center"/>
        <w:rPr>
          <w:rFonts w:ascii="Times New Roman" w:hAnsi="Times New Roman"/>
          <w:b/>
          <w:sz w:val="28"/>
          <w:szCs w:val="28"/>
          <w:lang w:val="en-GB"/>
        </w:rPr>
      </w:pPr>
    </w:p>
    <w:p w14:paraId="3C9A142E" w14:textId="77777777" w:rsidR="004E1119" w:rsidRDefault="004E1119" w:rsidP="00012FA9">
      <w:pPr>
        <w:spacing w:after="0" w:line="240" w:lineRule="auto"/>
        <w:ind w:left="284" w:right="351"/>
        <w:jc w:val="center"/>
        <w:rPr>
          <w:rFonts w:ascii="Times New Roman" w:hAnsi="Times New Roman"/>
          <w:b/>
          <w:sz w:val="24"/>
          <w:szCs w:val="24"/>
          <w:lang w:val="en-US"/>
        </w:rPr>
      </w:pPr>
      <w:r w:rsidRPr="004E1119">
        <w:rPr>
          <w:rFonts w:ascii="Times New Roman" w:hAnsi="Times New Roman"/>
          <w:b/>
          <w:sz w:val="24"/>
          <w:szCs w:val="24"/>
          <w:lang w:val="en-GB"/>
        </w:rPr>
        <w:t>PAPER REQUIREMENTS</w:t>
      </w:r>
      <w:r w:rsidR="00012FA9">
        <w:rPr>
          <w:rFonts w:ascii="Times New Roman" w:hAnsi="Times New Roman"/>
          <w:b/>
          <w:sz w:val="24"/>
          <w:szCs w:val="24"/>
        </w:rPr>
        <w:t xml:space="preserve"> </w:t>
      </w:r>
      <w:r w:rsidR="00012FA9">
        <w:rPr>
          <w:rFonts w:ascii="Times New Roman" w:hAnsi="Times New Roman"/>
          <w:b/>
          <w:sz w:val="24"/>
          <w:szCs w:val="24"/>
          <w:lang w:val="en-US"/>
        </w:rPr>
        <w:t>FOR THE PAPER</w:t>
      </w:r>
    </w:p>
    <w:p w14:paraId="7E05059E" w14:textId="77777777" w:rsidR="00012FA9" w:rsidRPr="00012FA9" w:rsidRDefault="00012FA9" w:rsidP="00012FA9">
      <w:pPr>
        <w:spacing w:after="0" w:line="240" w:lineRule="auto"/>
        <w:ind w:left="284" w:right="351"/>
        <w:jc w:val="center"/>
        <w:rPr>
          <w:rFonts w:ascii="Times New Roman" w:hAnsi="Times New Roman"/>
          <w:b/>
          <w:sz w:val="24"/>
          <w:szCs w:val="24"/>
          <w:lang w:val="en-US"/>
        </w:rPr>
      </w:pPr>
    </w:p>
    <w:p w14:paraId="4C1F9C2C" w14:textId="5A88EDB9" w:rsidR="006F21F0" w:rsidRPr="002B3082" w:rsidRDefault="008F752E" w:rsidP="008F752E">
      <w:pPr>
        <w:spacing w:line="240" w:lineRule="auto"/>
        <w:ind w:left="284" w:right="351"/>
        <w:jc w:val="center"/>
        <w:rPr>
          <w:rFonts w:ascii="Times New Roman" w:hAnsi="Times New Roman"/>
          <w:b/>
          <w:sz w:val="28"/>
          <w:szCs w:val="28"/>
          <w:lang w:val="en-GB"/>
        </w:rPr>
      </w:pPr>
      <w:r w:rsidRPr="008F752E">
        <w:rPr>
          <w:rFonts w:ascii="Times New Roman" w:hAnsi="Times New Roman"/>
          <w:b/>
          <w:sz w:val="28"/>
          <w:szCs w:val="28"/>
          <w:lang w:val="en-GB"/>
        </w:rPr>
        <w:t>Machine Learning Methods for Predicting Circular Economy Performances of the Western Balkan Countries</w:t>
      </w:r>
    </w:p>
    <w:p w14:paraId="73B72889" w14:textId="7B1DE8EE" w:rsidR="006F21F0" w:rsidRPr="002B3082" w:rsidRDefault="008F752E" w:rsidP="006F21F0">
      <w:pPr>
        <w:pStyle w:val="BodyText"/>
        <w:ind w:left="284" w:right="351"/>
        <w:rPr>
          <w:b w:val="0"/>
          <w:sz w:val="22"/>
          <w:szCs w:val="24"/>
          <w:lang w:val="en-GB"/>
        </w:rPr>
      </w:pPr>
      <w:proofErr w:type="spellStart"/>
      <w:r>
        <w:rPr>
          <w:sz w:val="22"/>
          <w:szCs w:val="24"/>
          <w:lang w:val="en-GB"/>
        </w:rPr>
        <w:t>Žarko</w:t>
      </w:r>
      <w:proofErr w:type="spellEnd"/>
      <w:r>
        <w:rPr>
          <w:sz w:val="22"/>
          <w:szCs w:val="24"/>
          <w:lang w:val="en-GB"/>
        </w:rPr>
        <w:t xml:space="preserve"> Rađenović</w:t>
      </w:r>
      <w:r w:rsidR="006F21F0" w:rsidRPr="002B3082">
        <w:rPr>
          <w:sz w:val="22"/>
          <w:szCs w:val="24"/>
          <w:vertAlign w:val="superscript"/>
          <w:lang w:val="en-GB"/>
        </w:rPr>
        <w:t>1</w:t>
      </w:r>
    </w:p>
    <w:p w14:paraId="549B06D4" w14:textId="760280FA" w:rsidR="006F21F0" w:rsidRPr="002B3082" w:rsidRDefault="0019748A" w:rsidP="006F21F0">
      <w:pPr>
        <w:pStyle w:val="BodyText"/>
        <w:ind w:left="284" w:right="351"/>
        <w:rPr>
          <w:i/>
          <w:sz w:val="16"/>
          <w:szCs w:val="16"/>
          <w:lang w:val="en-GB"/>
        </w:rPr>
      </w:pPr>
      <w:proofErr w:type="spellStart"/>
      <w:r>
        <w:rPr>
          <w:sz w:val="20"/>
          <w:lang w:val="en-GB"/>
        </w:rPr>
        <w:t>Tatjana</w:t>
      </w:r>
      <w:proofErr w:type="spellEnd"/>
      <w:r>
        <w:rPr>
          <w:sz w:val="20"/>
          <w:lang w:val="en-GB"/>
        </w:rPr>
        <w:t xml:space="preserve"> Boshkov</w:t>
      </w:r>
      <w:r w:rsidRPr="0019748A">
        <w:rPr>
          <w:sz w:val="20"/>
          <w:vertAlign w:val="superscript"/>
          <w:lang w:val="en-GB"/>
        </w:rPr>
        <w:t>2</w:t>
      </w:r>
    </w:p>
    <w:p w14:paraId="5A61E4FB" w14:textId="77777777" w:rsidR="006F21F0" w:rsidRPr="002B3082" w:rsidRDefault="006F21F0" w:rsidP="006F21F0">
      <w:pPr>
        <w:ind w:left="284" w:right="351"/>
        <w:rPr>
          <w:rFonts w:ascii="Times New Roman" w:hAnsi="Times New Roman"/>
          <w:b/>
          <w:sz w:val="24"/>
          <w:szCs w:val="24"/>
          <w:lang w:val="en-GB"/>
        </w:rPr>
      </w:pPr>
    </w:p>
    <w:p w14:paraId="2ACA6F2E" w14:textId="2B720029" w:rsidR="006F21F0" w:rsidRDefault="006F21F0" w:rsidP="008F752E">
      <w:pPr>
        <w:ind w:right="68"/>
        <w:jc w:val="center"/>
        <w:rPr>
          <w:rFonts w:ascii="Times New Roman" w:hAnsi="Times New Roman"/>
          <w:lang w:val="en-GB"/>
        </w:rPr>
      </w:pPr>
      <w:r w:rsidRPr="002B3082">
        <w:rPr>
          <w:rFonts w:ascii="Times New Roman" w:hAnsi="Times New Roman"/>
          <w:vertAlign w:val="superscript"/>
          <w:lang w:val="en-GB"/>
        </w:rPr>
        <w:t>1</w:t>
      </w:r>
      <w:r w:rsidR="008F752E">
        <w:rPr>
          <w:rFonts w:ascii="Times New Roman" w:hAnsi="Times New Roman"/>
          <w:lang w:val="en-GB"/>
        </w:rPr>
        <w:t xml:space="preserve">PhD, Innovation </w:t>
      </w:r>
      <w:proofErr w:type="spellStart"/>
      <w:r w:rsidR="008F752E">
        <w:rPr>
          <w:rFonts w:ascii="Times New Roman" w:hAnsi="Times New Roman"/>
          <w:lang w:val="en-GB"/>
        </w:rPr>
        <w:t>center</w:t>
      </w:r>
      <w:proofErr w:type="spellEnd"/>
      <w:r w:rsidR="008F752E">
        <w:rPr>
          <w:rFonts w:ascii="Times New Roman" w:hAnsi="Times New Roman"/>
          <w:lang w:val="en-GB"/>
        </w:rPr>
        <w:t xml:space="preserve"> University of </w:t>
      </w:r>
      <w:proofErr w:type="spellStart"/>
      <w:r w:rsidR="008F752E">
        <w:rPr>
          <w:rFonts w:ascii="Times New Roman" w:hAnsi="Times New Roman"/>
          <w:lang w:val="en-GB"/>
        </w:rPr>
        <w:t>Niš</w:t>
      </w:r>
      <w:proofErr w:type="spellEnd"/>
      <w:r w:rsidR="002659EA" w:rsidRPr="002B3082">
        <w:rPr>
          <w:rFonts w:ascii="Times New Roman" w:hAnsi="Times New Roman"/>
          <w:lang w:val="en-GB"/>
        </w:rPr>
        <w:t xml:space="preserve">, </w:t>
      </w:r>
      <w:hyperlink r:id="rId9" w:history="1">
        <w:r w:rsidR="0019748A" w:rsidRPr="00AE4CE2">
          <w:rPr>
            <w:rStyle w:val="Hyperlink"/>
            <w:rFonts w:ascii="Times New Roman" w:hAnsi="Times New Roman"/>
            <w:lang w:val="en-GB"/>
          </w:rPr>
          <w:t>z_radjenovic89@outlook.com</w:t>
        </w:r>
      </w:hyperlink>
      <w:r w:rsidRPr="002B3082">
        <w:rPr>
          <w:rFonts w:ascii="Times New Roman" w:hAnsi="Times New Roman"/>
          <w:lang w:val="en-GB"/>
        </w:rPr>
        <w:t xml:space="preserve"> </w:t>
      </w:r>
    </w:p>
    <w:p w14:paraId="08DE42A4" w14:textId="32CB618B" w:rsidR="0019748A" w:rsidRPr="0019748A" w:rsidRDefault="0019748A" w:rsidP="008F752E">
      <w:pPr>
        <w:ind w:right="68"/>
        <w:jc w:val="center"/>
        <w:rPr>
          <w:rFonts w:ascii="Times New Roman" w:hAnsi="Times New Roman"/>
          <w:lang w:val="en-GB"/>
        </w:rPr>
      </w:pPr>
      <w:r w:rsidRPr="0019748A">
        <w:rPr>
          <w:rFonts w:ascii="Times New Roman" w:hAnsi="Times New Roman"/>
          <w:vertAlign w:val="superscript"/>
          <w:lang w:val="en-GB"/>
        </w:rPr>
        <w:t>2</w:t>
      </w:r>
      <w:r w:rsidRPr="0019748A">
        <w:rPr>
          <w:rFonts w:ascii="Times New Roman" w:hAnsi="Times New Roman"/>
          <w:lang w:val="en-GB"/>
        </w:rPr>
        <w:t xml:space="preserve">PhD, </w:t>
      </w:r>
      <w:r w:rsidRPr="0019748A">
        <w:rPr>
          <w:rFonts w:ascii="Times New Roman" w:hAnsi="Times New Roman"/>
          <w:lang w:val="en-GB"/>
        </w:rPr>
        <w:t>Faculty of Tourism and Business Logistics</w:t>
      </w:r>
      <w:r w:rsidRPr="0019748A">
        <w:rPr>
          <w:rFonts w:ascii="Times New Roman" w:hAnsi="Times New Roman"/>
          <w:lang w:val="en-GB"/>
        </w:rPr>
        <w:t xml:space="preserve">, </w:t>
      </w:r>
      <w:proofErr w:type="spellStart"/>
      <w:r w:rsidRPr="0019748A">
        <w:rPr>
          <w:rFonts w:ascii="Times New Roman" w:hAnsi="Times New Roman"/>
          <w:lang w:val="en-GB"/>
        </w:rPr>
        <w:t>Goce</w:t>
      </w:r>
      <w:proofErr w:type="spellEnd"/>
      <w:r w:rsidRPr="0019748A">
        <w:rPr>
          <w:rFonts w:ascii="Times New Roman" w:hAnsi="Times New Roman"/>
          <w:lang w:val="en-GB"/>
        </w:rPr>
        <w:t xml:space="preserve"> </w:t>
      </w:r>
      <w:proofErr w:type="spellStart"/>
      <w:r w:rsidRPr="0019748A">
        <w:rPr>
          <w:rFonts w:ascii="Times New Roman" w:hAnsi="Times New Roman"/>
          <w:lang w:val="en-GB"/>
        </w:rPr>
        <w:t>Delcev</w:t>
      </w:r>
      <w:proofErr w:type="spellEnd"/>
      <w:r w:rsidRPr="0019748A">
        <w:rPr>
          <w:rFonts w:ascii="Times New Roman" w:hAnsi="Times New Roman"/>
          <w:lang w:val="en-GB"/>
        </w:rPr>
        <w:t xml:space="preserve"> University, </w:t>
      </w:r>
      <w:proofErr w:type="spellStart"/>
      <w:r w:rsidRPr="0019748A">
        <w:rPr>
          <w:rFonts w:ascii="Times New Roman" w:hAnsi="Times New Roman"/>
          <w:lang w:val="en-GB"/>
        </w:rPr>
        <w:t>Stip</w:t>
      </w:r>
      <w:proofErr w:type="spellEnd"/>
    </w:p>
    <w:p w14:paraId="78670B3D" w14:textId="77777777" w:rsidR="0019748A" w:rsidRPr="002B3082" w:rsidRDefault="0019748A" w:rsidP="008F752E">
      <w:pPr>
        <w:ind w:right="68"/>
        <w:jc w:val="center"/>
        <w:rPr>
          <w:rFonts w:ascii="Times New Roman" w:hAnsi="Times New Roman"/>
          <w:sz w:val="24"/>
          <w:szCs w:val="24"/>
          <w:lang w:val="en-GB"/>
        </w:rPr>
      </w:pPr>
    </w:p>
    <w:p w14:paraId="33180184" w14:textId="77777777" w:rsidR="00080EE7" w:rsidRDefault="00080EE7" w:rsidP="006F21F0">
      <w:pPr>
        <w:pStyle w:val="BodyText"/>
        <w:ind w:left="284" w:right="351"/>
        <w:rPr>
          <w:sz w:val="22"/>
          <w:szCs w:val="22"/>
          <w:lang w:val="en-GB"/>
        </w:rPr>
      </w:pPr>
      <w:bookmarkStart w:id="0" w:name="_GoBack"/>
      <w:bookmarkEnd w:id="0"/>
    </w:p>
    <w:p w14:paraId="3AFEFB92" w14:textId="77777777" w:rsidR="00637AB6" w:rsidRPr="002B3082" w:rsidRDefault="002659EA" w:rsidP="006F21F0">
      <w:pPr>
        <w:pStyle w:val="BodyText"/>
        <w:ind w:left="284" w:right="351"/>
        <w:rPr>
          <w:b w:val="0"/>
          <w:sz w:val="22"/>
          <w:szCs w:val="22"/>
          <w:lang w:val="en-GB"/>
        </w:rPr>
      </w:pPr>
      <w:r w:rsidRPr="002B3082">
        <w:rPr>
          <w:sz w:val="22"/>
          <w:szCs w:val="22"/>
          <w:lang w:val="en-GB"/>
        </w:rPr>
        <w:t>Abstract</w:t>
      </w:r>
      <w:r w:rsidR="006F21F0" w:rsidRPr="002B3082">
        <w:rPr>
          <w:b w:val="0"/>
          <w:sz w:val="22"/>
          <w:szCs w:val="22"/>
          <w:lang w:val="en-GB"/>
        </w:rPr>
        <w:t xml:space="preserve"> </w:t>
      </w:r>
    </w:p>
    <w:p w14:paraId="02FFFD53" w14:textId="6E195D19" w:rsidR="006F21F0" w:rsidRPr="002B3082" w:rsidRDefault="008F752E" w:rsidP="006F21F0">
      <w:pPr>
        <w:ind w:left="284" w:right="351"/>
        <w:jc w:val="both"/>
        <w:rPr>
          <w:rFonts w:ascii="Times New Roman" w:hAnsi="Times New Roman"/>
          <w:szCs w:val="24"/>
          <w:lang w:val="en-GB"/>
        </w:rPr>
      </w:pPr>
      <w:r w:rsidRPr="008F752E">
        <w:rPr>
          <w:rFonts w:ascii="Times New Roman" w:eastAsia="Times New Roman" w:hAnsi="Times New Roman"/>
          <w:lang w:val="en-GB" w:eastAsia="tr-TR"/>
        </w:rPr>
        <w:t xml:space="preserve">The transition toward a circular economy (CE) in the Western Balkans is essential for aligning environmental performance with European Union sustainability objectives. This study applies machine learning (ML) techniques to predict and assess the circular economy performance of selected Western Balkan countries using key indicators from EUROSTAT: Resource Productivity, Waste Generation, and the Recycling Rate of Municipal Waste. Leveraging supervised learning models such as Random Forest Regression and </w:t>
      </w:r>
      <w:proofErr w:type="spellStart"/>
      <w:r w:rsidRPr="008F752E">
        <w:rPr>
          <w:rFonts w:ascii="Times New Roman" w:eastAsia="Times New Roman" w:hAnsi="Times New Roman"/>
          <w:lang w:val="en-GB" w:eastAsia="tr-TR"/>
        </w:rPr>
        <w:t>XGBoost</w:t>
      </w:r>
      <w:proofErr w:type="spellEnd"/>
      <w:r w:rsidRPr="008F752E">
        <w:rPr>
          <w:rFonts w:ascii="Times New Roman" w:eastAsia="Times New Roman" w:hAnsi="Times New Roman"/>
          <w:lang w:val="en-GB" w:eastAsia="tr-TR"/>
        </w:rPr>
        <w:t xml:space="preserve">, the analysis reveals that resource productivity in the region lags behind the EU average, with values typically below 0.9 EUR/kg, indicating significant inefficiencies in transforming resource use into economic value. Model performance metrics suggest strong predictive capability, with R² scores exceeding 0.85 for all three indicators in training datasets, and RMSE values remaining within acceptable thresholds during cross-validation. The results highlight the value of machine learning for developing evidence-based policy interventions, benchmarking progress, and guiding resource efficiency improvements in line with CE principles. The study also underlines the need for better data integration and institutional support to enhance predictive accuracy and policy responsiveness in the region. Future research should prioritize the development of advanced forecasting models that combine machine learning with time-series analysis and system dynamics to simulate and anticipate circular economy performance over time. Integrating macroeconomic variables and environmental impact indicators could improve model robustness and interpretability. Expanding datasets with region-specific policy measures, socio-economic characteristics, and infrastructural </w:t>
      </w:r>
      <w:r w:rsidRPr="008F752E">
        <w:rPr>
          <w:rFonts w:ascii="Times New Roman" w:eastAsia="Times New Roman" w:hAnsi="Times New Roman"/>
          <w:lang w:val="en-GB" w:eastAsia="tr-TR"/>
        </w:rPr>
        <w:lastRenderedPageBreak/>
        <w:t xml:space="preserve">readiness would provide deeper insights into country-level drivers and barriers. Ultimately, predictive </w:t>
      </w:r>
      <w:proofErr w:type="spellStart"/>
      <w:r w:rsidRPr="008F752E">
        <w:rPr>
          <w:rFonts w:ascii="Times New Roman" w:eastAsia="Times New Roman" w:hAnsi="Times New Roman"/>
          <w:lang w:val="en-GB" w:eastAsia="tr-TR"/>
        </w:rPr>
        <w:t>modeling</w:t>
      </w:r>
      <w:proofErr w:type="spellEnd"/>
      <w:r w:rsidRPr="008F752E">
        <w:rPr>
          <w:rFonts w:ascii="Times New Roman" w:eastAsia="Times New Roman" w:hAnsi="Times New Roman"/>
          <w:lang w:val="en-GB" w:eastAsia="tr-TR"/>
        </w:rPr>
        <w:t xml:space="preserve"> must be coupled with transparent dashboards and decision-support tools for policymakers, enabling real-time scenario planning and strategic intervention toward CE transition goals.</w:t>
      </w:r>
    </w:p>
    <w:p w14:paraId="1A897B35" w14:textId="6BB9DC07" w:rsidR="006F21F0" w:rsidRPr="002B3082" w:rsidRDefault="002B3082" w:rsidP="008F752E">
      <w:pPr>
        <w:ind w:left="284" w:right="351"/>
        <w:jc w:val="both"/>
        <w:rPr>
          <w:rFonts w:ascii="Times New Roman" w:hAnsi="Times New Roman"/>
          <w:b/>
          <w:sz w:val="28"/>
          <w:szCs w:val="28"/>
          <w:lang w:val="en-GB"/>
        </w:rPr>
      </w:pPr>
      <w:r>
        <w:rPr>
          <w:rFonts w:ascii="Times New Roman" w:hAnsi="Times New Roman"/>
          <w:b/>
          <w:i/>
          <w:lang w:val="en-GB"/>
        </w:rPr>
        <w:t>Kew words</w:t>
      </w:r>
      <w:r w:rsidR="006F21F0" w:rsidRPr="002B3082">
        <w:rPr>
          <w:rFonts w:ascii="Times New Roman" w:hAnsi="Times New Roman"/>
          <w:b/>
          <w:i/>
          <w:lang w:val="en-GB"/>
        </w:rPr>
        <w:t xml:space="preserve">: </w:t>
      </w:r>
      <w:r w:rsidR="008F752E" w:rsidRPr="008F752E">
        <w:rPr>
          <w:rFonts w:ascii="Times New Roman" w:hAnsi="Times New Roman"/>
          <w:lang w:val="en-GB"/>
        </w:rPr>
        <w:t>Circular economy, machine learning, performances, Western Balkan</w:t>
      </w:r>
    </w:p>
    <w:sectPr w:rsidR="006F21F0" w:rsidRPr="002B3082" w:rsidSect="00B874F5">
      <w:headerReference w:type="default" r:id="rId10"/>
      <w:pgSz w:w="10319" w:h="14571" w:code="13"/>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C8F4" w14:textId="77777777" w:rsidR="00287713" w:rsidRDefault="00287713" w:rsidP="005426E2">
      <w:pPr>
        <w:spacing w:after="0" w:line="240" w:lineRule="auto"/>
      </w:pPr>
      <w:r>
        <w:separator/>
      </w:r>
    </w:p>
  </w:endnote>
  <w:endnote w:type="continuationSeparator" w:id="0">
    <w:p w14:paraId="732767C8" w14:textId="77777777" w:rsidR="00287713" w:rsidRDefault="00287713" w:rsidP="0054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Bahnschrift Light"/>
    <w:charset w:val="00"/>
    <w:family w:val="swiss"/>
    <w:pitch w:val="variable"/>
    <w:sig w:usb0="00000001" w:usb1="00000003" w:usb2="00000000" w:usb3="00000000" w:csb0="0000019F" w:csb1="00000000"/>
  </w:font>
  <w:font w:name="Aptos">
    <w:altName w:val="Bahnschrift Light"/>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2584" w14:textId="77777777" w:rsidR="00287713" w:rsidRDefault="00287713" w:rsidP="005426E2">
      <w:pPr>
        <w:spacing w:after="0" w:line="240" w:lineRule="auto"/>
      </w:pPr>
      <w:r>
        <w:separator/>
      </w:r>
    </w:p>
  </w:footnote>
  <w:footnote w:type="continuationSeparator" w:id="0">
    <w:p w14:paraId="66FB01A8" w14:textId="77777777" w:rsidR="00287713" w:rsidRDefault="00287713" w:rsidP="00542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19CE" w14:textId="77777777" w:rsidR="00F23A0E" w:rsidRPr="00F23A0E" w:rsidRDefault="00F23A0E" w:rsidP="005426E2">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648D4"/>
    <w:multiLevelType w:val="hybridMultilevel"/>
    <w:tmpl w:val="401E3A5A"/>
    <w:lvl w:ilvl="0" w:tplc="042F0005">
      <w:start w:val="1"/>
      <w:numFmt w:val="bullet"/>
      <w:lvlText w:val=""/>
      <w:lvlJc w:val="left"/>
      <w:pPr>
        <w:ind w:left="880" w:hanging="360"/>
      </w:pPr>
      <w:rPr>
        <w:rFonts w:ascii="Wingdings" w:hAnsi="Wingdings" w:hint="default"/>
      </w:rPr>
    </w:lvl>
    <w:lvl w:ilvl="1" w:tplc="042F0003" w:tentative="1">
      <w:start w:val="1"/>
      <w:numFmt w:val="bullet"/>
      <w:lvlText w:val="o"/>
      <w:lvlJc w:val="left"/>
      <w:pPr>
        <w:ind w:left="1600" w:hanging="360"/>
      </w:pPr>
      <w:rPr>
        <w:rFonts w:ascii="Courier New" w:hAnsi="Courier New" w:cs="Courier New" w:hint="default"/>
      </w:rPr>
    </w:lvl>
    <w:lvl w:ilvl="2" w:tplc="042F0005" w:tentative="1">
      <w:start w:val="1"/>
      <w:numFmt w:val="bullet"/>
      <w:lvlText w:val=""/>
      <w:lvlJc w:val="left"/>
      <w:pPr>
        <w:ind w:left="2320" w:hanging="360"/>
      </w:pPr>
      <w:rPr>
        <w:rFonts w:ascii="Wingdings" w:hAnsi="Wingdings" w:hint="default"/>
      </w:rPr>
    </w:lvl>
    <w:lvl w:ilvl="3" w:tplc="042F0001" w:tentative="1">
      <w:start w:val="1"/>
      <w:numFmt w:val="bullet"/>
      <w:lvlText w:val=""/>
      <w:lvlJc w:val="left"/>
      <w:pPr>
        <w:ind w:left="3040" w:hanging="360"/>
      </w:pPr>
      <w:rPr>
        <w:rFonts w:ascii="Symbol" w:hAnsi="Symbol" w:hint="default"/>
      </w:rPr>
    </w:lvl>
    <w:lvl w:ilvl="4" w:tplc="042F0003" w:tentative="1">
      <w:start w:val="1"/>
      <w:numFmt w:val="bullet"/>
      <w:lvlText w:val="o"/>
      <w:lvlJc w:val="left"/>
      <w:pPr>
        <w:ind w:left="3760" w:hanging="360"/>
      </w:pPr>
      <w:rPr>
        <w:rFonts w:ascii="Courier New" w:hAnsi="Courier New" w:cs="Courier New" w:hint="default"/>
      </w:rPr>
    </w:lvl>
    <w:lvl w:ilvl="5" w:tplc="042F0005" w:tentative="1">
      <w:start w:val="1"/>
      <w:numFmt w:val="bullet"/>
      <w:lvlText w:val=""/>
      <w:lvlJc w:val="left"/>
      <w:pPr>
        <w:ind w:left="4480" w:hanging="360"/>
      </w:pPr>
      <w:rPr>
        <w:rFonts w:ascii="Wingdings" w:hAnsi="Wingdings" w:hint="default"/>
      </w:rPr>
    </w:lvl>
    <w:lvl w:ilvl="6" w:tplc="042F0001" w:tentative="1">
      <w:start w:val="1"/>
      <w:numFmt w:val="bullet"/>
      <w:lvlText w:val=""/>
      <w:lvlJc w:val="left"/>
      <w:pPr>
        <w:ind w:left="5200" w:hanging="360"/>
      </w:pPr>
      <w:rPr>
        <w:rFonts w:ascii="Symbol" w:hAnsi="Symbol" w:hint="default"/>
      </w:rPr>
    </w:lvl>
    <w:lvl w:ilvl="7" w:tplc="042F0003" w:tentative="1">
      <w:start w:val="1"/>
      <w:numFmt w:val="bullet"/>
      <w:lvlText w:val="o"/>
      <w:lvlJc w:val="left"/>
      <w:pPr>
        <w:ind w:left="5920" w:hanging="360"/>
      </w:pPr>
      <w:rPr>
        <w:rFonts w:ascii="Courier New" w:hAnsi="Courier New" w:cs="Courier New" w:hint="default"/>
      </w:rPr>
    </w:lvl>
    <w:lvl w:ilvl="8" w:tplc="042F0005" w:tentative="1">
      <w:start w:val="1"/>
      <w:numFmt w:val="bullet"/>
      <w:lvlText w:val=""/>
      <w:lvlJc w:val="left"/>
      <w:pPr>
        <w:ind w:left="6640" w:hanging="360"/>
      </w:pPr>
      <w:rPr>
        <w:rFonts w:ascii="Wingdings" w:hAnsi="Wingdings" w:hint="default"/>
      </w:rPr>
    </w:lvl>
  </w:abstractNum>
  <w:abstractNum w:abstractNumId="1" w15:restartNumberingAfterBreak="0">
    <w:nsid w:val="62C736FB"/>
    <w:multiLevelType w:val="hybridMultilevel"/>
    <w:tmpl w:val="BE8A6CD4"/>
    <w:lvl w:ilvl="0" w:tplc="25BC0478">
      <w:numFmt w:val="bullet"/>
      <w:lvlText w:val="-"/>
      <w:lvlJc w:val="left"/>
      <w:pPr>
        <w:ind w:left="753" w:hanging="360"/>
      </w:pPr>
      <w:rPr>
        <w:rFonts w:ascii="Arial Narrow" w:eastAsia="Times New Roman" w:hAnsi="Arial Narrow" w:cs="Times-Bold"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661756ED"/>
    <w:multiLevelType w:val="hybridMultilevel"/>
    <w:tmpl w:val="0A8E67EE"/>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28"/>
    <w:rsid w:val="00010DE1"/>
    <w:rsid w:val="00012FA9"/>
    <w:rsid w:val="00016215"/>
    <w:rsid w:val="00020A19"/>
    <w:rsid w:val="00023518"/>
    <w:rsid w:val="00061E39"/>
    <w:rsid w:val="0008051F"/>
    <w:rsid w:val="00080EE7"/>
    <w:rsid w:val="00092FFC"/>
    <w:rsid w:val="000C1F29"/>
    <w:rsid w:val="00113D33"/>
    <w:rsid w:val="00134C5E"/>
    <w:rsid w:val="00144DF1"/>
    <w:rsid w:val="0015552F"/>
    <w:rsid w:val="00185C22"/>
    <w:rsid w:val="0019429D"/>
    <w:rsid w:val="0019748A"/>
    <w:rsid w:val="001A1A87"/>
    <w:rsid w:val="001B2CF4"/>
    <w:rsid w:val="001B42A9"/>
    <w:rsid w:val="001B470B"/>
    <w:rsid w:val="00216611"/>
    <w:rsid w:val="00227FC6"/>
    <w:rsid w:val="002357DF"/>
    <w:rsid w:val="002659EA"/>
    <w:rsid w:val="00287713"/>
    <w:rsid w:val="00293D69"/>
    <w:rsid w:val="00294B5E"/>
    <w:rsid w:val="002952EE"/>
    <w:rsid w:val="002B3082"/>
    <w:rsid w:val="002C5235"/>
    <w:rsid w:val="002D1F8A"/>
    <w:rsid w:val="00307291"/>
    <w:rsid w:val="003D2D30"/>
    <w:rsid w:val="003E03A1"/>
    <w:rsid w:val="003F6FC7"/>
    <w:rsid w:val="00411053"/>
    <w:rsid w:val="00422071"/>
    <w:rsid w:val="00432344"/>
    <w:rsid w:val="004565B3"/>
    <w:rsid w:val="004A7C03"/>
    <w:rsid w:val="004B72C9"/>
    <w:rsid w:val="004C4500"/>
    <w:rsid w:val="004E1119"/>
    <w:rsid w:val="005144B8"/>
    <w:rsid w:val="00515825"/>
    <w:rsid w:val="005334DA"/>
    <w:rsid w:val="005426E2"/>
    <w:rsid w:val="0055088B"/>
    <w:rsid w:val="005C2EC8"/>
    <w:rsid w:val="0061009E"/>
    <w:rsid w:val="006170E3"/>
    <w:rsid w:val="00637AB6"/>
    <w:rsid w:val="006634D6"/>
    <w:rsid w:val="00670453"/>
    <w:rsid w:val="00675971"/>
    <w:rsid w:val="006827EA"/>
    <w:rsid w:val="00682B8D"/>
    <w:rsid w:val="006926AC"/>
    <w:rsid w:val="006C35FD"/>
    <w:rsid w:val="006F01A2"/>
    <w:rsid w:val="006F21F0"/>
    <w:rsid w:val="006F396E"/>
    <w:rsid w:val="006F3C36"/>
    <w:rsid w:val="00731045"/>
    <w:rsid w:val="007636E5"/>
    <w:rsid w:val="00777862"/>
    <w:rsid w:val="00786ABE"/>
    <w:rsid w:val="0079088D"/>
    <w:rsid w:val="007E59AA"/>
    <w:rsid w:val="0080256D"/>
    <w:rsid w:val="00823140"/>
    <w:rsid w:val="0088645A"/>
    <w:rsid w:val="008A4C56"/>
    <w:rsid w:val="008A5BB6"/>
    <w:rsid w:val="008C4AC3"/>
    <w:rsid w:val="008E1AFD"/>
    <w:rsid w:val="008F4D55"/>
    <w:rsid w:val="008F752E"/>
    <w:rsid w:val="00944124"/>
    <w:rsid w:val="00956E70"/>
    <w:rsid w:val="0097758E"/>
    <w:rsid w:val="009B45EC"/>
    <w:rsid w:val="009E353D"/>
    <w:rsid w:val="009E6564"/>
    <w:rsid w:val="00A21979"/>
    <w:rsid w:val="00A506C6"/>
    <w:rsid w:val="00A51016"/>
    <w:rsid w:val="00A60696"/>
    <w:rsid w:val="00A70EBB"/>
    <w:rsid w:val="00A741EC"/>
    <w:rsid w:val="00A84CF7"/>
    <w:rsid w:val="00AA249F"/>
    <w:rsid w:val="00AD2B22"/>
    <w:rsid w:val="00AD37F5"/>
    <w:rsid w:val="00AE6028"/>
    <w:rsid w:val="00AF42AA"/>
    <w:rsid w:val="00B36C50"/>
    <w:rsid w:val="00B82052"/>
    <w:rsid w:val="00B84BBB"/>
    <w:rsid w:val="00B874F5"/>
    <w:rsid w:val="00BC054C"/>
    <w:rsid w:val="00BD76D6"/>
    <w:rsid w:val="00BE64DE"/>
    <w:rsid w:val="00BF2189"/>
    <w:rsid w:val="00C01E9B"/>
    <w:rsid w:val="00C05D14"/>
    <w:rsid w:val="00C171F9"/>
    <w:rsid w:val="00C245D9"/>
    <w:rsid w:val="00C42E6E"/>
    <w:rsid w:val="00C60C9A"/>
    <w:rsid w:val="00C63367"/>
    <w:rsid w:val="00C6614C"/>
    <w:rsid w:val="00CA41C7"/>
    <w:rsid w:val="00CF629F"/>
    <w:rsid w:val="00D0286C"/>
    <w:rsid w:val="00D03F58"/>
    <w:rsid w:val="00D226D6"/>
    <w:rsid w:val="00D234B3"/>
    <w:rsid w:val="00D53976"/>
    <w:rsid w:val="00D5652D"/>
    <w:rsid w:val="00D6189C"/>
    <w:rsid w:val="00D845F0"/>
    <w:rsid w:val="00DC0734"/>
    <w:rsid w:val="00DD462B"/>
    <w:rsid w:val="00DF6F5F"/>
    <w:rsid w:val="00E32994"/>
    <w:rsid w:val="00E82159"/>
    <w:rsid w:val="00E845C7"/>
    <w:rsid w:val="00EA1829"/>
    <w:rsid w:val="00EB4C01"/>
    <w:rsid w:val="00EB6981"/>
    <w:rsid w:val="00ED76CF"/>
    <w:rsid w:val="00F23A0E"/>
    <w:rsid w:val="00F30C0E"/>
    <w:rsid w:val="00F61DB3"/>
    <w:rsid w:val="00F93B2A"/>
    <w:rsid w:val="00FA3361"/>
    <w:rsid w:val="00FA5C02"/>
    <w:rsid w:val="00FB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E9A99"/>
  <w15:chartTrackingRefBased/>
  <w15:docId w15:val="{7586E8C3-DEAF-4885-887D-4373B79A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E2"/>
  </w:style>
  <w:style w:type="paragraph" w:styleId="Footer">
    <w:name w:val="footer"/>
    <w:basedOn w:val="Normal"/>
    <w:link w:val="FooterChar"/>
    <w:uiPriority w:val="99"/>
    <w:unhideWhenUsed/>
    <w:rsid w:val="00542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E2"/>
  </w:style>
  <w:style w:type="character" w:styleId="Hyperlink">
    <w:name w:val="Hyperlink"/>
    <w:uiPriority w:val="99"/>
    <w:unhideWhenUsed/>
    <w:rsid w:val="005426E2"/>
    <w:rPr>
      <w:color w:val="0563C1"/>
      <w:u w:val="single"/>
    </w:rPr>
  </w:style>
  <w:style w:type="table" w:styleId="TableGrid">
    <w:name w:val="Table Grid"/>
    <w:basedOn w:val="TableNormal"/>
    <w:uiPriority w:val="39"/>
    <w:rsid w:val="008E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6981"/>
    <w:pPr>
      <w:spacing w:after="0" w:line="240" w:lineRule="auto"/>
      <w:jc w:val="center"/>
    </w:pPr>
    <w:rPr>
      <w:rFonts w:ascii="Times New Roman" w:eastAsia="Times New Roman" w:hAnsi="Times New Roman"/>
      <w:b/>
      <w:sz w:val="32"/>
      <w:szCs w:val="20"/>
      <w:lang w:val="en-US" w:eastAsia="tr-TR"/>
    </w:rPr>
  </w:style>
  <w:style w:type="character" w:customStyle="1" w:styleId="BodyTextChar">
    <w:name w:val="Body Text Char"/>
    <w:link w:val="BodyText"/>
    <w:rsid w:val="00EB6981"/>
    <w:rPr>
      <w:rFonts w:ascii="Times New Roman" w:eastAsia="Times New Roman" w:hAnsi="Times New Roman" w:cs="Times New Roman"/>
      <w:b/>
      <w:sz w:val="32"/>
      <w:szCs w:val="20"/>
      <w:lang w:val="en-US" w:eastAsia="tr-TR"/>
    </w:rPr>
  </w:style>
  <w:style w:type="paragraph" w:styleId="ListParagraph">
    <w:name w:val="List Paragraph"/>
    <w:basedOn w:val="Normal"/>
    <w:uiPriority w:val="34"/>
    <w:qFormat/>
    <w:rsid w:val="00EB6981"/>
    <w:pPr>
      <w:spacing w:after="200" w:line="276" w:lineRule="auto"/>
      <w:ind w:left="720"/>
      <w:contextualSpacing/>
    </w:pPr>
    <w:rPr>
      <w:lang w:val="tr-TR"/>
    </w:rPr>
  </w:style>
  <w:style w:type="paragraph" w:styleId="NoSpacing">
    <w:name w:val="No Spacing"/>
    <w:uiPriority w:val="1"/>
    <w:qFormat/>
    <w:rsid w:val="004E1119"/>
    <w:rPr>
      <w:sz w:val="22"/>
      <w:szCs w:val="22"/>
      <w:lang w:val="mk-MK"/>
    </w:rPr>
  </w:style>
  <w:style w:type="paragraph" w:customStyle="1" w:styleId="Default">
    <w:name w:val="Default"/>
    <w:rsid w:val="004E1119"/>
    <w:pPr>
      <w:autoSpaceDE w:val="0"/>
      <w:autoSpaceDN w:val="0"/>
      <w:adjustRightInd w:val="0"/>
    </w:pPr>
    <w:rPr>
      <w:rFonts w:ascii="Times New Roman" w:hAnsi="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_radjenovic89@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581B-FCC9-4349-AE02-F4A053FF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UGD</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Strasko Stojanovski</dc:creator>
  <cp:keywords/>
  <cp:lastModifiedBy>Tanja</cp:lastModifiedBy>
  <cp:revision>2</cp:revision>
  <cp:lastPrinted>2015-11-20T17:30:00Z</cp:lastPrinted>
  <dcterms:created xsi:type="dcterms:W3CDTF">2025-04-27T15:09:00Z</dcterms:created>
  <dcterms:modified xsi:type="dcterms:W3CDTF">2025-04-27T15:09:00Z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1955c6e1a4b9b36e513dd6dd99b9cfdb16977e6369d609389b85abd6735d13d3</vt:lpwstr>
  </property>
</Properties>
</file>